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2014 401 vom 19. Februar 2015</w:t>
      </w:r>
    </w:p>
    <w:p>
      <w:r>
        <w:t>GR Gerichte, 2015-02-19, DE</w:t>
      </w:r>
    </w:p>
    <w:p>
      <w:r>
        <w:rPr>
          <w:b/>
        </w:rPr>
        <w:t xml:space="preserve">Quelle: </w:t>
      </w:r>
      <w:r>
        <w:t>https://mcp.opencaselaw.ch/entscheid/gr_gerichte_ERZ 2014 401</w:t>
      </w:r>
    </w:p>
    <w:p>
      <w:r>
        <w:t>FR: GR_GERICHTE ERZ 2014 401 du 19 février 2015</w:t>
      </w:r>
    </w:p>
    <w:p>
      <w:r>
        <w:t>IT: GR_GERICHTE ERZ 2014 401 del 19 febbraio 2015</w:t>
      </w:r>
    </w:p>
    <w:p>
      <w:pPr>
        <w:pStyle w:val="Heading2"/>
      </w:pPr>
      <w:r>
        <w:t>Regeste</w:t>
      </w:r>
    </w:p>
    <w:p>
      <w:r>
        <w:t>Festsetzung der Entschädigung des unentgeltlichen Rechtsvertreters | Prozessrecht (bei Fällen nach 7 Abs. 2 lit. a EGzZPO)</w:t>
      </w:r>
    </w:p>
    <w:p>
      <w:pPr>
        <w:pStyle w:val="Heading2"/>
      </w:pPr>
      <w:r>
        <w:t>Erwägungen</w:t>
      </w:r>
    </w:p>
    <w:p>
      <w:r>
        <w:rPr>
          <w:b/>
        </w:rPr>
        <w:t>E. 2</w:t>
      </w:r>
    </w:p>
    <w:p>
      <w:r>
        <w:t>(Rechtsmittelbelehrung).</w:t>
      </w:r>
    </w:p>
    <w:p>
      <w:r>
        <w:rPr>
          <w:b/>
        </w:rPr>
        <w:t>E. 3</w:t>
      </w:r>
    </w:p>
    <w:p>
      <w:r>
        <w:t>Vorliegend wird einzig gerügt, dass die Entschädigung mit dem angefoch- tenen Entscheid zwar nach Massgabe des für das Massnahmeverfahren geltend gemachten Aufwandes festgesetzt wurde, aber ohne den beantragten Zuschlag von 8% für die Mehrwertsteuer.</w:t>
      </w:r>
    </w:p>
    <w:p>
      <w:r>
        <w:t>Seite 7 — 11 a) Wie sich aus den vorinstanzlichen Akten ergibt, wurde für die Festsetzung der Entschädigung auf das Schreiben des Beschwerdeführers vom 23. April 2014 abgestellt (vgl. act. E.1/V.4), worin derselbe seinen Aufwand für das Massnahme- verfahren im Hinblick auf die seinem Mandanten nach dem damaligen Entscheid zustehende Parteientschädigung detailliert dargelegt und eine Honorarforderung von Fr. 4'386.05 geltend gemacht hat. Dabei hat er  offenbar mit Rücksicht dar- auf, dass sein Mandant Wohnsitz im Ausland hat (vgl. dazu nachfolgend E. 3b)  keinen Mehrwertsteuer-Zuschlag verlangt. In der gleichzeitig eingereichten Hono- rarnote vom 23. April 2014 (vgl. act. E.1/II.6), welche zwecks Festsetzung der Ent- schädigung der unentgeltlichen Rechtsvertretung für die bisherigen Aufwendun- gen im Scheidungsverfahren im Sinne einer Zwischenabrechnung unterbreitet wurde, hat der Beschwerdeführer hingegen ganz klar die Zusprechung der Mehr- wertsteuer von 8 % beantragt. Insofern wird mit der Beschwerde kein neues Be- gehren gestellt, sondern das ursprüngliche Begehren erneuert, was mit Blick auf das Novenverbot nicht zu beanstanden ist. b) Was die Parteientschädigung anbelangt, ist den berufsmässigen Vertretern zum tarifgemässen Honorar die gesetzlich geschuldete Mehrwertsteuer grundsätz- lich aufzurechnen, soweit dies beantragt ist (vgl. Viktor Rüegg, in: Basler Kom- mentar zur ZPO, a.a.O., N. 118 zu Art. 95). Ein solcher Zuschlag entfällt indessen unter anderem, wenn die vertretene Person im Ausland domiziliert ist, da die an- waltliche Leistung in diesem Fall als im Ausland erbracht gilt und dementspre- chend nicht der Mehrwertsteuer unterliegt (Art. 8 Abs. 1 und  e contrario  Art. 18 Abs. 1 des Mehrwertsteuergesetzes [MWSTG; SR 641.20]; vgl. dazu auch Ziff. 2.2.1 des Kreisschreibens des Obergerichts des Kantons Zürich über die Mehr- wertsteuer vom 17. Mai 2006 sowie Niklaus Honauer/Raffaello Pietropaolo, Die Krux mit der Mehrwertsteuer, in: plädoyer 2011 S. 73 f.). Nicht zum Tragen kommt diese sich aus dem Wohnsitz des Klienten ergebende Steuerbefreiung, wenn des- sen Rechtsvertreter gestützt auf die dem Klienten gewährte unentgeltliche Rechtspflege vom Kanton zu entschädigen ist. Grundlage der Entschädigung bil- det in diesem Fall das mit der Bestellung als unentgeltlicher Rechtsbeistand be- gründete öffentlich-rechtliche Rechtsverhältnis, weshalb unter steuerrechtlichen Gesichtspunkten die anwaltliche Dienstleistung nicht für den Klient, sondern für den Staat erbracht wird. Die dem unentgeltlichen Rechtsbeistand ausgerichtete Entschädigung unterliegt daher  sofern derselbe aufgrund des erzielten Umsat- zes mehrwertsteuerpflichtig ist oder sich freiwillig der Steuerpflicht unterstellt hat  der Mehrwertsteuer, weshalb die Entschädigung praxisgemäss mit einem Mehr- wertsteuer-Zuschlag zugesprochen wird (vgl. dazu Ziff. 2.2.1 des bereits zitierten</w:t>
      </w:r>
    </w:p>
    <w:p>
      <w:r>
        <w:t>Seite 8 — 11 Kreisschreibens des Obergerichts des Kantons Zürich sowie bereits BGE 122 I 1 E. 3c). Wie der Beschwerdeführer zu Recht vorbringt, hätte daher die in der Hono- rarnote geltend gemachte Mehrwertsteuer bei der Festsetzung der Entschädigung für die unentgeltliche Rechtsvertretung berücksichtigt werden müssen. Ob der Vertretene in der Schweiz oder im Ausland seinen Wohnsitz hat oder ihm eine allfällige Parteientschädigung aus anderen Gründen ohne Mehrwertsteuer zuzu- sprechen wäre, ist irrelevant. Dass die dem unentgeltlichen Rechtsbeistand aus- gerichtete Entschädigung auch bei ausländischem Wohnsitz seines Mandanten mehrwertsteuerpflichtig ist, wurde dem Beschwerdeführer auf dessen Anfrage denn auch von der dafür zuständigen Eidgenössischen Steuerverwaltung bestätigt (vgl. act. B.6 und B.8, wonach bei der unentgeltlichen Rechtsvertretung der mehr- wertsteuerlich relevante Leistungsaustausch nicht zwischen dem Anwalt und dem Mandanten stattfindet, sondern in diesem Fall das für einen Kanton handelnde Gericht als Empfänger der anwaltlichen Dienstleistung gilt). Diese Auskunft der Eidgenössischen Steuerverwaltung über die Rechtslage datiert zwar vom 21. No- vember 2014 und wurde damit erst nach Erhalt des angefochtenen Entscheides eingeholt. Sie dient indessen dem Nachweis des von Amtes wegen anzuwenden- den Rechts, weshalb sie nicht unter das Novenverbot gemäss Art. 326 ZPO fallen kann. c) Indem die Vorinstanz dem Beschwerdeführer eine Entschädigung ohne Mehrwertsteuerzuschlag zugesprochen hat, hat sie das Recht verletzt, da der un- entgeltliche Rechtsvertreter die erhaltene Zahlung nichtsdestotrotz versteuern müsste und er im Ergebnis eine Entschädigung erhielte, die nicht mehr dem als angemessen erachteten Aufwand entspricht. Die Beschwerde ist somit gutzuheis- sen und Ziffer 1. des angefochtenen Entscheids des Einzelrichters am Bezirksge- richt Inn vom 17. November 2014 ist aufzuheben. Die Entschädigung des unent- geltlichen Rechtsbeistands ist antragsgemäss auf Fr. 3'967.15 (inkl. Barauslagen und 8 % MwSt.) festzusetzen. 3.a) Bei diesem Ausgang des Verfahrens gehen die Kosten des Beschwerde- verfahrens in der Höhe von Fr. 1'000.00 (vgl. Art. 9 der Verordnung über die Ge- richtsgebühren in Zivilverfahren [VGZ; BR 320.210]) zu Lasten des Kantons Graubünden, der den Beschwerdeführer für den mit der Beschwerde verbundenen Aufwand ausserdem zu entschädigen hat (Art. 106 Abs. 1 ZPO; vgl. dazu auch BGE 140 III 501 E. 4, der allerdings das im Namen und Interesse des Vertretenen geführte Rechtsmittelverfahren um Erteilung der unentgeltlichen Rechtspflege be- trifft). Nachdem sich der Beschwerdeführer gegen die Festsetzung seiner Ent- schädigung als unentgeltlicher Rechtsbeistand selbständig und ohne Beizug eines</w:t>
      </w:r>
    </w:p>
    <w:p>
      <w:r>
        <w:t>Seite 9 — 11 anwaltlichen Vertreters zur Wehr gesetzt hat (was mit Blick darauf, dass gestützt auf Art. 95 ZPO von vorneherein nur die notwendigen Kosten ersetzt werden kön- nen, auch geboten war), kann er zwar keine Parteientschädigung im Sinne von Art. 95 Abs. 3 lit. b ZPO beanspruchen. Der um sein Honorar streitende unentgelt- liche Rechtsvertreter nimmt indessen nicht bloss persönliche Interessen wahr, sondern vertritt seinen Anspruch auf eine Entschädigung für die Erfüllung einer beruflichen Aufgabe, die er im Rahmen eines öffentlich-rechtlichen Auftragsver- hältnisses wahrnimmt. Nach der ständigen Rechtsprechung des Bundesgerichts steht ihm daher für diese Interessenwahrung sowohl im bundesgerichtlichen als auch im kantonalen Beschwerdeverfahren eine anhand des erforderlichen Auf- wandes zu bemessende Parteientschädigung zu, und zwar ohne dass die beson- deren Voraussetzungen für die Zusprechung einer Parteientschädigung an eine in eigener Sache prozessierende Partei erfüllt sein müssen (vgl. etwa Urteil des Bundesgerichts 6B_439/2012 vom 2. Oktober 2012 E. 2 mit Hinweis auf BGE 125 II 518 sowie 1P.599/1999 vom 19. Januar 2000, E. 3c). Der Streit um die Ent- schädigung des unentgeltlichen Rechtsbeistandes gehört demnach zu den be- gründeten Fällen im Sinne von Art. 95 Abs. 3 lit. c ZPO, in welchen der nicht be- rufsmässig vertretenen Partei eine Parteientschädigung im Form einer angemes- senen Umtriebsentschädigung zuzusprechen ist. Andernfalls würde die Entschä- digung des Rechtsbeistandes, deren Festsetzung er erfolgreich angefochten hat, durch die Aufwendungen im Beschwerdeverfahren indirekt wieder herabgesetzt (vgl. zum Ganzen Alfred Bühler, in: Berner Kommentar, a.a.O., N. 49 zu Art. 122). b) Was die Bemessung der Umtriebsentschädigung anbelangt, kann die bis- herige Praxis des Kantonsgerichts herangezogen werden. Die dem in eigener Sa- che tätigen Rechtsanwalt zustehende Entschädigung ist demzufolge nach den Umständen des Falles und den Grundsätzen der Billigkeit zu bemessen. Dabei können die einschlägigen Bestimmungen über die Honorierung von Rechtsanwäl- ten in einem ersten Schritt wohl beigezogen werden. Das sich auf diese Weise ergebende Honorar ist sodann aber angemessen zu reduzieren, wobei die Ermäs- sigung nach der Gerichtspraxis rund 50% beträgt. Mit dieser Berechnungsmetho- de ist gewährleistet, dass in aller Regel ein allfälliger Verdienstausfall gebührend berücksichtigt ist (vgl. dazu PKG 2005 Nr. 11 E. 3b mit weiteren Hinweisen sowie Benedikt A. Suter/Cristina von Holzen, in: Sutter-Somm/Hasenböhler/Leuenberger [Hrsg.], Kommentar zur Schweizerischen Zivilprozessordnung (ZPO), 2. Aufl., Zürich 2013, N. 41 f. zu Art. 95, welche allerdings eine Reduktion um etwa einen Drittel befürworten). Rechtsanwalt Dr. iur. X._____ macht in seiner Beschwerde einen Aufwand von 3.25 Stunden geltend. Dieser Aufwand erscheint als ange-</w:t>
      </w:r>
    </w:p>
    <w:p>
      <w:r>
        <w:t>Seite 10 — 11 messen, weshalb der Beschwerdeführer ausgehend von einem mittleren Stun- denansatz von Fr. 240.00 (Art. 3 Abs. 1 der Verordnung für die Bemessung des Honorars der Rechtsanwältinnen und Rechtsanwälte [HV; BR 310.250]) und in Anwendung der beschriebenen Grundsätze mit pauschal Fr. 400.00 (3.25 h x Fr. 120.00 plus Fr. 10.00 für Barauslagen) zu entschädigen ist. Ein Zuschlag für die Mehrwertsteuer ist hierbei nicht zu berücksichtigen. Anders als bei der für die unentgeltliche Vertretung ausgerichteten Entschädigung handelt es sich bei der Umtriebsentschädigung nämlich nicht um ein steuerpflichtiges Entgelt für eine dem Staat erbrachte Dienstleistung, sondern um eine auf zivilprozessualer Grund- lage beruhende Schadenersatzleistung, welche gemäss Art. 18 Abs. 2 lit. i MWSTG zu den sog. Nicht-Entgelten zählt und dementsprechend nicht der Mehr- wertsteuer unterliegt (vgl. dazu die auf der Webseite der Eidgenössischen Steuer- verwaltung [www.estv.admin.ch] abrufbare MWST-Branchen-Info Nr. 18 für Rechtsanwälte und Notare, Ziff. 1.2.1.3 und 5).</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